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359" w:rsidRPr="00B70359" w:rsidRDefault="00B70359" w:rsidP="00B70359">
      <w:pPr>
        <w:shd w:val="clear" w:color="auto" w:fill="FFFFFF"/>
        <w:spacing w:after="180" w:line="285" w:lineRule="atLeast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ru-RU"/>
        </w:rPr>
        <w:t>ТЕХНОЛОГИЧЕСКАЯ КАРТА НА РАБОТУ КРАНА КБ-404.М-1 И КРАНА РДК-25 С ГРЕЙФЕРОМ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</w:t>
      </w:r>
    </w:p>
    <w:p w:rsidR="00B70359" w:rsidRPr="00B70359" w:rsidRDefault="00B70359" w:rsidP="00B70359">
      <w:pPr>
        <w:shd w:val="clear" w:color="auto" w:fill="FFFFFF"/>
        <w:spacing w:before="120" w:after="120" w:line="285" w:lineRule="atLeast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СОДЕРЖАНИЕ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7"/>
      </w:tblGrid>
      <w:tr w:rsidR="00B70359" w:rsidRPr="00B70359" w:rsidTr="00B70359">
        <w:trPr>
          <w:jc w:val="center"/>
        </w:trPr>
        <w:tc>
          <w:tcPr>
            <w:tcW w:w="9857" w:type="dxa"/>
            <w:vAlign w:val="center"/>
            <w:hideMark/>
          </w:tcPr>
          <w:p w:rsidR="00B70359" w:rsidRPr="00B70359" w:rsidRDefault="00B70359" w:rsidP="00B70359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ОБЩИЕ ПОЛОЖЕНИЯ</w:t>
            </w:r>
          </w:p>
          <w:p w:rsidR="00B70359" w:rsidRPr="00B70359" w:rsidRDefault="00B70359" w:rsidP="00B70359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ТЕХНИКО-ЭКОНОМИЧЕСКИЕ ПОКАЗАТЕЛИ</w:t>
            </w:r>
          </w:p>
          <w:p w:rsidR="00B70359" w:rsidRPr="00B70359" w:rsidRDefault="00B70359" w:rsidP="00B70359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ТЕХНОЛОГИЯ ПРОИЗВОДСТВА РАБОТ</w:t>
            </w:r>
          </w:p>
          <w:p w:rsidR="00B70359" w:rsidRPr="00B70359" w:rsidRDefault="00B70359" w:rsidP="00B70359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МАШИНЫ, МЕХАНИЗМЫ, ПРИСПОСОБЛЕНИЯ</w:t>
            </w:r>
          </w:p>
          <w:p w:rsidR="00B70359" w:rsidRPr="00B70359" w:rsidRDefault="00B70359" w:rsidP="00B70359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ОХРАНА ТРУДА И ТЕХНИКА БЕЗОПАСНОСТИ</w:t>
            </w:r>
          </w:p>
          <w:p w:rsidR="00B70359" w:rsidRPr="00B70359" w:rsidRDefault="00B70359" w:rsidP="00B70359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СПИСОК ИСПОЛЬЗОВАННОЙ ЛИТЕРАТУРЫ</w:t>
            </w:r>
          </w:p>
        </w:tc>
      </w:tr>
    </w:tbl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Технологическая карта «Производство работ краном КБ-404М и краном РДК-25 с грейфером» является составной частью ППР и служит технологическим документом при производстве работ по перемещению песчаного грунта одноканатным </w:t>
      </w:r>
      <w:proofErr w:type="spellStart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двухчелюстным</w:t>
      </w:r>
      <w:proofErr w:type="spellEnd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 грейфером в котлованы и траншеи.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В технологической карте приведены технология производства работ, техническая характеристика применяемых машин и механизмов, правила охраны труда и техники безопасности, технико-экономические показатели.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Работа выполнена отделом совершенствования технологии строительства (гл. технолог отдела Ю.И. </w:t>
      </w:r>
      <w:proofErr w:type="spellStart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Алексапольский</w:t>
      </w:r>
      <w:proofErr w:type="spellEnd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, ответственный исполнитель вед. инженер А.П. Быстрова, в работе принимали участие инженер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val="en-US" w:eastAsia="ru-RU"/>
        </w:rPr>
        <w:t>II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категории Е.К. Калинина, инженер Е.В. </w:t>
      </w:r>
      <w:proofErr w:type="spellStart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Шелковникова</w:t>
      </w:r>
      <w:proofErr w:type="spellEnd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).</w:t>
      </w:r>
    </w:p>
    <w:p w:rsidR="00B70359" w:rsidRPr="00B70359" w:rsidRDefault="00B70359" w:rsidP="00B70359">
      <w:pPr>
        <w:shd w:val="clear" w:color="auto" w:fill="FFFFFF"/>
        <w:spacing w:before="120" w:after="12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Технологическая карта не заменяет ППР. (см. СНиП 3.01.01-85*)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outlineLvl w:val="0"/>
        <w:rPr>
          <w:rFonts w:ascii="Georgia" w:eastAsia="Times New Roman" w:hAnsi="Georgia" w:cs="Times New Roman"/>
          <w:color w:val="000000"/>
          <w:kern w:val="36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kern w:val="36"/>
          <w:sz w:val="20"/>
          <w:szCs w:val="20"/>
          <w:lang w:eastAsia="ru-RU"/>
        </w:rPr>
        <w:t>1. ОБЩИЕ ПОЛОЖЕНИЯ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1.1</w:t>
      </w:r>
      <w:r w:rsidRPr="00B70359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Технологическая карта разработана на производство работ по перемещению песчаного грунта максимальной объемной массой до 1500 кг/м одноканатным </w:t>
      </w:r>
      <w:proofErr w:type="spellStart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двухчелюстным</w:t>
      </w:r>
      <w:proofErr w:type="spellEnd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 грейфером емкостью ковша 0,8 м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vertAlign w:val="superscript"/>
          <w:lang w:eastAsia="ru-RU"/>
        </w:rPr>
        <w:t>3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(СКБ </w:t>
      </w:r>
      <w:proofErr w:type="spellStart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Мосстрой</w:t>
      </w:r>
      <w:proofErr w:type="spellEnd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, арх. № 5080) в котлованы и траншеи на строительных объектах.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1.2 В технологической карте грейфер предусмотрено навешивать следующим образом: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на крюк рельсового стрелового крана КБ-404М со стрелой длиной 28,9 метра и со стрелой длиной 36 метров;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на крюк гусеничного крана РДК-25 со стрелой длиной 17,5 м с жестким гуськом длиной 5 м и со стрелой длиной 22,5 м с жестким гуськом длиной 5 м.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1.3 По расчету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согласно пункту 3 приложения 2 и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в соответствии с таблицей 3 «Правил устройства и безопасной эксплуатации грузоподъемных кранов» режим работы вышеуказанных кранов принят легким.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outlineLvl w:val="0"/>
        <w:rPr>
          <w:rFonts w:ascii="Georgia" w:eastAsia="Times New Roman" w:hAnsi="Georgia" w:cs="Times New Roman"/>
          <w:color w:val="000000"/>
          <w:kern w:val="36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kern w:val="36"/>
          <w:sz w:val="20"/>
          <w:szCs w:val="20"/>
          <w:lang w:eastAsia="ru-RU"/>
        </w:rPr>
        <w:t>2 ТЕХНИКО-ЭКОНОМИЧЕСКИЕ ПОКАЗАТЕЛИ</w:t>
      </w:r>
    </w:p>
    <w:p w:rsidR="00B70359" w:rsidRPr="00B70359" w:rsidRDefault="00B70359" w:rsidP="00B70359">
      <w:pPr>
        <w:shd w:val="clear" w:color="auto" w:fill="FFFFFF"/>
        <w:spacing w:after="12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а) Грейфер навешен на крюк стрелового рельсового крана КБ-404м-1: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количество циклов в смену                                                                  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90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объем перемещаемого грунта в смену, м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vertAlign w:val="superscript"/>
          <w:lang w:eastAsia="ru-RU"/>
        </w:rPr>
        <w:t>3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.                                         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72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выработка одного рабочего в смену, м                                               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72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потребность в электроэнергии в смену, кВт-ч                                              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464</w:t>
      </w:r>
    </w:p>
    <w:p w:rsidR="00B70359" w:rsidRPr="00B70359" w:rsidRDefault="00B70359" w:rsidP="00B70359">
      <w:pPr>
        <w:shd w:val="clear" w:color="auto" w:fill="FFFFFF"/>
        <w:spacing w:after="12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lastRenderedPageBreak/>
        <w:t>б) Грейфер навешен на крюк гусеничного крана РДК-25: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количество циклов в смену (ориентировочно).;                                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80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объем перемещаемого грунта в смену, м.                                          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64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выработка одного рабочего в смену, м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vertAlign w:val="superscript"/>
          <w:lang w:eastAsia="ru-RU"/>
        </w:rPr>
        <w:t>3                                                                             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vertAlign w:val="superscript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64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потребность в электроэнергии в смену, кВт-ч                                              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632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outlineLvl w:val="0"/>
        <w:rPr>
          <w:rFonts w:ascii="Georgia" w:eastAsia="Times New Roman" w:hAnsi="Georgia" w:cs="Times New Roman"/>
          <w:color w:val="000000"/>
          <w:kern w:val="36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kern w:val="36"/>
          <w:sz w:val="20"/>
          <w:szCs w:val="20"/>
          <w:lang w:eastAsia="ru-RU"/>
        </w:rPr>
        <w:t>3 ТЕХНОЛОГИЯ ПРОИЗВОДСТВА РАБОТ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3.1 Перед началом работ по перемещению песчаного грунта одноканатным </w:t>
      </w:r>
      <w:proofErr w:type="spellStart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двухчелюстным</w:t>
      </w:r>
      <w:proofErr w:type="spellEnd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 грейфером с помощью кранов необходимо: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подготовить и принять в установленном порядке строительную площадку в соответствии с ППР;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установить кран КБ-404М или кран РДК-25 в соответствии с ППР;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определить места стоянок крана в соответствии с ППР или технологической картой;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- осмотреть, подготовить к работе и навесить на крюк крана одноканатный </w:t>
      </w:r>
      <w:proofErr w:type="spellStart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двухчелюстной</w:t>
      </w:r>
      <w:proofErr w:type="spellEnd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 грейфер;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подготовить в соответствии с ППР песчаный грунт под основания фундаментов;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произвести взвешивание зачерпнутого грейфером песчаного грунта.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Масса грейфера с грунтом не должна превышать 50 % грузоподъемности крана, соответствующей максимальному вылету стрелы, при котором производится работа.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3.2 Для разрешения на производство работ грузоподъемным краном необходимо наличие следующих документов;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3.2.1 Наряд-заказ.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3.2.2 Проект производства работ.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3.2.3 Приказ о назначении ответственного за безопасное производство работ по перемещению грузов кранами, а также ответственных за учет и периодическое освидетельствование грузозахватных приспособлений, тары и грузоприемных площадок.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3.2.4 Приказ о назначении ответственных за эксплуатацию электрохозяйства на строительном объекте.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3.2.5 Акт о сдаче нижнего строения пути под установку стрелового крана или площадки под самоходный кран.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3.2.6 Справка об отпущенной электроэнергии (кВт) для механизации строительства объекта.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3.2.7 Акт замера падения напряжения при полной нагрузке потребителей.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3.2.8 Справка об испытании плотности земляного полотна кранового пути.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3.2.9 Акт сдачи-приемки рельсового кранового пути в эксплуатацию согласно приложению 12 ПБ 10-382-00.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3.2.10 График выхода на работу лиц, ответственных за безопасное производство работ по перемещению грузов кранами, и персонала, обслуживающего краны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3.2.11 Приказ о назначении крановщиков (при временном переводе - распоряжение).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3.2.12 Акт проверки величины тормозного пути при принудительном ограничении зоны обслуживания рельсовых стреловых кранов и действия концевых выключателей.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lastRenderedPageBreak/>
        <w:t>3.2.13 Журнал учета и осмотра съемных грузозахватных приспособлений и тары.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3.3 Работы по подсыпке до проектной отметки песчаного грунта под основания фундаментов в котловане следует осуществлять захватками со стоянок крана, определенных в ППР, начиная от наиболее удаленной от крана точки методом «на себя».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Подсыпку до проектной отметки песчаного грунта в траншеи следует производить грейфером, навешенным на крюк крана РДК-25. При этом кран должен перемещаться от одной стоянки до другой вдоль оси траншеи на расчетном расстоянии от основания откоса.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3.4 Минимально допустимое расстояние от крана до котлована, траншеи и других выемок определяется следующим образом: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для песчаных и супесчаных грунтов - до нижнего края балластной призмы рельсового кранового пути не менее 1,5 глубины котлована плюс 400 мм, для глинистых грунтов - не менее глубины котлована плюс 400 мм (СНиП 3.08.01-85);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для стреловых самоходных кранов от основания откоса до ближайшей опоры крана (машины) по таблице 1 СНиП 12-03-2001.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outlineLvl w:val="4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Таблица 1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9"/>
        <w:gridCol w:w="1935"/>
        <w:gridCol w:w="1934"/>
        <w:gridCol w:w="1934"/>
        <w:gridCol w:w="1934"/>
        <w:gridCol w:w="1934"/>
      </w:tblGrid>
      <w:tr w:rsidR="00B70359" w:rsidRPr="00B70359" w:rsidTr="00B70359">
        <w:trPr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Глубина котлована (</w:t>
            </w:r>
            <w:proofErr w:type="spellStart"/>
            <w:r w:rsidRPr="00B703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h</w:t>
            </w:r>
            <w:r w:rsidRPr="00B703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bscript"/>
                <w:lang w:val="en-US" w:eastAsia="ru-RU"/>
              </w:rPr>
              <w:t>K</w:t>
            </w:r>
            <w:proofErr w:type="spellEnd"/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м</w:t>
            </w:r>
          </w:p>
        </w:tc>
        <w:tc>
          <w:tcPr>
            <w:tcW w:w="45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по горизонтали от основания откоса выемки до ближайшей опоры машины в зависимости от вида грунта (</w:t>
            </w:r>
            <w:proofErr w:type="spellStart"/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ненасыпного</w:t>
            </w:r>
            <w:proofErr w:type="spellEnd"/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м</w:t>
            </w:r>
          </w:p>
        </w:tc>
      </w:tr>
      <w:tr w:rsidR="00B70359" w:rsidRPr="00B70359" w:rsidTr="00B703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песчаный и гравийный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супесчаный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суглинистый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глинистый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лессовый (сухой)</w:t>
            </w:r>
          </w:p>
        </w:tc>
      </w:tr>
      <w:tr w:rsidR="00B70359" w:rsidRPr="00B70359" w:rsidTr="00B70359">
        <w:trPr>
          <w:jc w:val="center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70359" w:rsidRPr="00B70359" w:rsidTr="00B70359">
        <w:trPr>
          <w:jc w:val="center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B70359" w:rsidRPr="00B70359" w:rsidTr="00B70359">
        <w:trPr>
          <w:jc w:val="center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B70359" w:rsidRPr="00B70359" w:rsidTr="00B70359">
        <w:trPr>
          <w:jc w:val="center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B70359" w:rsidRPr="00B70359" w:rsidTr="00B70359">
        <w:trPr>
          <w:jc w:val="center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</w:tbl>
    <w:p w:rsidR="00B70359" w:rsidRPr="00B70359" w:rsidRDefault="00B70359" w:rsidP="00B70359">
      <w:pPr>
        <w:shd w:val="clear" w:color="auto" w:fill="FFFFFF"/>
        <w:spacing w:before="120"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3.5 Для определения характера грунта при установке крана у выемки необходимо руководствоваться техническим заключением о грунтах </w:t>
      </w:r>
      <w:proofErr w:type="spellStart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Мосгоргеотреста</w:t>
      </w:r>
      <w:proofErr w:type="spellEnd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. При наличии в откосе разнородных грунтов определение минимально допустимого расстояния от основания откоса до ближайшей опоры крана производится по одному виду грунта с наихудшими показателями.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3.6 Привязка рельсовых стреловых кранов к оси здания у котлована или траншеи определяется по формуле: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val="en-US" w:eastAsia="ru-RU"/>
        </w:rPr>
        <w:t>S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vertAlign w:val="subscript"/>
          <w:lang w:val="en-US" w:eastAsia="ru-RU"/>
        </w:rPr>
        <w:t>K</w:t>
      </w:r>
      <w:r w:rsidRPr="00B70359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val="en-US" w:eastAsia="ru-RU"/>
        </w:rPr>
        <w:t> 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 xml:space="preserve">= 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val="en-US" w:eastAsia="ru-RU"/>
        </w:rPr>
        <w:t>a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 xml:space="preserve"> + 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val="en-US" w:eastAsia="ru-RU"/>
        </w:rPr>
        <w:t>c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 xml:space="preserve"> + 0,5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val="en-US" w:eastAsia="ru-RU"/>
        </w:rPr>
        <w:t>d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>+ 0,5</w:t>
      </w:r>
      <w:proofErr w:type="spellStart"/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val="en-US" w:eastAsia="ru-RU"/>
        </w:rPr>
        <w:t>l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vertAlign w:val="subscript"/>
          <w:lang w:val="en-US" w:eastAsia="ru-RU"/>
        </w:rPr>
        <w:t>K</w:t>
      </w:r>
      <w:proofErr w:type="spellEnd"/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>,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где 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>а</w:t>
      </w:r>
      <w:r w:rsidRPr="00B70359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расстояние от оси здания до основания откоса;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ind w:firstLine="708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>с</w:t>
      </w:r>
      <w:r w:rsidRPr="00B70359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расстояние от основания откоса котлована (траншеи) до балластной призмы: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ind w:firstLine="708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для песчаных грунтов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>с</w:t>
      </w:r>
      <w:r w:rsidRPr="00B70359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=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>1,5</w:t>
      </w:r>
      <w:proofErr w:type="spellStart"/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val="en-US" w:eastAsia="ru-RU"/>
        </w:rPr>
        <w:t>h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vertAlign w:val="subscript"/>
          <w:lang w:val="en-US" w:eastAsia="ru-RU"/>
        </w:rPr>
        <w:t>K</w:t>
      </w:r>
      <w:proofErr w:type="spellEnd"/>
      <w:r w:rsidRPr="00B70359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>+ 400</w:t>
      </w:r>
      <w:r w:rsidRPr="00B70359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мм;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ind w:firstLine="708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для глинистых грунтов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>с</w:t>
      </w:r>
      <w:r w:rsidRPr="00B70359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=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proofErr w:type="spellStart"/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val="en-US" w:eastAsia="ru-RU"/>
        </w:rPr>
        <w:t>h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vertAlign w:val="subscript"/>
          <w:lang w:val="en-US" w:eastAsia="ru-RU"/>
        </w:rPr>
        <w:t>K</w:t>
      </w:r>
      <w:proofErr w:type="spellEnd"/>
      <w:r w:rsidRPr="00B70359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>+ 400</w:t>
      </w:r>
      <w:r w:rsidRPr="00B70359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мм;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ind w:firstLine="708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proofErr w:type="spellStart"/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val="en-US" w:eastAsia="ru-RU"/>
        </w:rPr>
        <w:t>h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vertAlign w:val="subscript"/>
          <w:lang w:val="en-US" w:eastAsia="ru-RU"/>
        </w:rPr>
        <w:t>K</w:t>
      </w:r>
      <w:proofErr w:type="spellEnd"/>
      <w:r w:rsidRPr="00B70359">
        <w:rPr>
          <w:rFonts w:ascii="Georgia" w:eastAsia="Times New Roman" w:hAnsi="Georgia" w:cs="Times New Roman"/>
          <w:i/>
          <w:iCs/>
          <w:color w:val="000000"/>
          <w:sz w:val="24"/>
          <w:szCs w:val="24"/>
          <w:vertAlign w:val="subscript"/>
          <w:lang w:val="en-US" w:eastAsia="ru-RU"/>
        </w:rPr>
        <w:t> 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>-</w:t>
      </w:r>
      <w:r w:rsidRPr="00B70359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глубина котлована (траншеи);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ind w:firstLine="708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val="en-US" w:eastAsia="ru-RU"/>
        </w:rPr>
        <w:t>d</w:t>
      </w:r>
      <w:r w:rsidRPr="00B70359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>-</w:t>
      </w:r>
      <w:r w:rsidRPr="00B70359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ширина основания балластной призмы;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ind w:firstLine="708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val="en-US" w:eastAsia="ru-RU"/>
        </w:rPr>
        <w:t>l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vertAlign w:val="subscript"/>
          <w:lang w:eastAsia="ru-RU"/>
        </w:rPr>
        <w:t>К</w:t>
      </w:r>
      <w:r w:rsidRPr="00B70359">
        <w:rPr>
          <w:rFonts w:ascii="Georgia" w:eastAsia="Times New Roman" w:hAnsi="Georgia" w:cs="Times New Roman"/>
          <w:i/>
          <w:iCs/>
          <w:color w:val="000000"/>
          <w:sz w:val="24"/>
          <w:szCs w:val="24"/>
          <w:vertAlign w:val="subscript"/>
          <w:lang w:eastAsia="ru-RU"/>
        </w:rPr>
        <w:t> 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>-</w:t>
      </w:r>
      <w:r w:rsidRPr="00B70359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ширина колеи крана.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lastRenderedPageBreak/>
        <w:t>3.7 Привязка стреловых самоходных кранов к оси здания у котлована или траншеи определяется по формуле: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val="en-US" w:eastAsia="ru-RU"/>
        </w:rPr>
        <w:t>S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vertAlign w:val="subscript"/>
          <w:lang w:val="en-US" w:eastAsia="ru-RU"/>
        </w:rPr>
        <w:t>K</w:t>
      </w:r>
      <w:r w:rsidRPr="00B70359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val="en-US" w:eastAsia="ru-RU"/>
        </w:rPr>
        <w:t> 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 xml:space="preserve">= 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val="en-US" w:eastAsia="ru-RU"/>
        </w:rPr>
        <w:t>a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 xml:space="preserve"> + 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val="en-US" w:eastAsia="ru-RU"/>
        </w:rPr>
        <w:t>c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 xml:space="preserve"> + 0,5</w:t>
      </w:r>
      <w:proofErr w:type="spellStart"/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val="en-US" w:eastAsia="ru-RU"/>
        </w:rPr>
        <w:t>l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vertAlign w:val="subscript"/>
          <w:lang w:val="en-US" w:eastAsia="ru-RU"/>
        </w:rPr>
        <w:t>on</w:t>
      </w:r>
      <w:proofErr w:type="spellEnd"/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>,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где 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>а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расстояние от оси здания до основания откоса;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ind w:firstLine="708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>с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расстояние от основания откоса до ближайшей опоры крана согласно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3366FF"/>
          <w:sz w:val="20"/>
          <w:szCs w:val="20"/>
          <w:lang w:eastAsia="ru-RU"/>
        </w:rPr>
        <w:t>таблице 1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ind w:firstLine="708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val="en-US" w:eastAsia="ru-RU"/>
        </w:rPr>
        <w:t>l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vertAlign w:val="subscript"/>
          <w:lang w:eastAsia="ru-RU"/>
        </w:rPr>
        <w:t>оп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>-</w:t>
      </w:r>
      <w:r w:rsidRPr="00B70359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размер опорного контура для кранов с выносными опорами (колеи или базы гусеничных кранов).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3.8 Перемещение песчаного грунта в котлованы и траншеи с помощью одноканатного </w:t>
      </w:r>
      <w:proofErr w:type="spellStart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двухчелюстного</w:t>
      </w:r>
      <w:proofErr w:type="spellEnd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 грейфера производят в таком порядке: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раскрытый грейфер (</w:t>
      </w:r>
      <w:r w:rsidRPr="00B70359">
        <w:rPr>
          <w:rFonts w:ascii="Georgia" w:eastAsia="Times New Roman" w:hAnsi="Georgia" w:cs="Times New Roman"/>
          <w:color w:val="3366FF"/>
          <w:sz w:val="20"/>
          <w:szCs w:val="20"/>
          <w:lang w:eastAsia="ru-RU"/>
        </w:rPr>
        <w:t>рисунок 1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) опускают на захватываемых грунт;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при касании поверхности песчаного грунта ослабляется канат и качающаяся стойка (5) опускается до нижнего положения, при этом балансирный крюк (6) входит в зацепление со стержнем челюстей. При последующей выборке каната качающаяся стойка поднимается, увлекая за собой стержень челюстей, при этом происходит постепенное смыкание челюстей и заполнение грейфера грунтом;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- при подъеме грейфера, заполненного грунтом, необходимо предварительно приподнять его на высоту не более 200-300 мм для проверки правильности </w:t>
      </w:r>
      <w:proofErr w:type="spellStart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строповки</w:t>
      </w:r>
      <w:proofErr w:type="spellEnd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 и надежности действия тормоза. Затем грейфер поднимают на высоту не менее чем на 0,5 м превышающую встречающиеся на пути предметы, и перемещают в горизонтальном направлении к месту разгрузки;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- для раскрытия заполненного одноканатного </w:t>
      </w:r>
      <w:proofErr w:type="spellStart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двухчелюстного</w:t>
      </w:r>
      <w:proofErr w:type="spellEnd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 грейфера (</w:t>
      </w:r>
      <w:r w:rsidRPr="00B70359">
        <w:rPr>
          <w:rFonts w:ascii="Georgia" w:eastAsia="Times New Roman" w:hAnsi="Georgia" w:cs="Times New Roman"/>
          <w:color w:val="3366FF"/>
          <w:sz w:val="20"/>
          <w:szCs w:val="20"/>
          <w:lang w:eastAsia="ru-RU"/>
        </w:rPr>
        <w:t>рисунок 2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) его опускают на грунт. При ослаблении каната балансирный крюк под действием противовесов выходит из зацепления со стержнем челюстей. При «выборке» каната происходит раскрытие освобожденных челюстей под собственной массой и массой грунта и материал высыпается;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раскрытый грейфер возвращают к месту загрузки и цикл повторяется.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3.9 Схема производства работ при перемещении песчаного грунта грейфером, навешенным на крюк крана КБ-404м, показана на рисунках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3366FF"/>
          <w:sz w:val="20"/>
          <w:szCs w:val="20"/>
          <w:lang w:eastAsia="ru-RU"/>
        </w:rPr>
        <w:t>3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,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3366FF"/>
          <w:sz w:val="20"/>
          <w:szCs w:val="20"/>
          <w:lang w:eastAsia="ru-RU"/>
        </w:rPr>
        <w:t>4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3.10 Схема производства работ при перемещении песчаного грунта грейфером, навешенным на крюк крана РДК-25, показана на рисунке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3366FF"/>
          <w:sz w:val="20"/>
          <w:szCs w:val="20"/>
          <w:lang w:eastAsia="ru-RU"/>
        </w:rPr>
        <w:t>5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3.11 При перемещении песчаного грунта грейфером, навешенным на крюк крана КБ-404.м-1, работы выполняет машинист крана 5-го разряда.</w:t>
      </w:r>
    </w:p>
    <w:p w:rsidR="00B70359" w:rsidRPr="00B70359" w:rsidRDefault="00B70359" w:rsidP="00B70359">
      <w:pPr>
        <w:shd w:val="clear" w:color="auto" w:fill="FFFFFF"/>
        <w:spacing w:after="12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При перемещении песчаного грунта грейфером, навешенным на крюк крана РДК-25, работы выполняет машинист крана 6-го разряда и помощник машиниста 5-го разряда.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>
        <w:rPr>
          <w:rFonts w:ascii="Georgia" w:eastAsia="Times New Roman" w:hAnsi="Georgia" w:cs="Times New Roman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5834380" cy="7245350"/>
            <wp:effectExtent l="0" t="0" r="0" b="0"/>
            <wp:docPr id="8" name="Picture 8" descr="Технологическая карта на работу крана КБ-404.М-1 и крана РДК-25 с грейфер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ехнологическая карта на работу крана КБ-404.М-1 и крана РДК-25 с грейфером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4380" cy="724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1 - челюсть тяговая; 2 - челюсть вспомогательная; 3 - тяга неповоротная; 4 - тяга поворотная; 5 - стойка качающаяся; 6 - крюк балансирный; 7 - блок на тяге неповоротной; 8 - блок на стойке качающейся; 9 - ролики; 10 - канат с коушем и кольцом.</w:t>
      </w:r>
    </w:p>
    <w:p w:rsidR="00B70359" w:rsidRPr="00B70359" w:rsidRDefault="00B70359" w:rsidP="00B70359">
      <w:pPr>
        <w:shd w:val="clear" w:color="auto" w:fill="FFFFFF"/>
        <w:spacing w:before="120" w:after="120" w:line="285" w:lineRule="atLeast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Рисунок 1</w:t>
      </w:r>
      <w:r w:rsidRPr="00B70359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 xml:space="preserve">- Одноканатный </w:t>
      </w:r>
      <w:proofErr w:type="spellStart"/>
      <w:r w:rsidRPr="00B70359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двухчелюстной</w:t>
      </w:r>
      <w:proofErr w:type="spellEnd"/>
      <w:r w:rsidRPr="00B70359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 xml:space="preserve"> грейфер в раскрытом положении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>
        <w:rPr>
          <w:rFonts w:ascii="Georgia" w:eastAsia="Times New Roman" w:hAnsi="Georgia" w:cs="Times New Roman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4283710" cy="7643495"/>
            <wp:effectExtent l="0" t="0" r="2540" b="0"/>
            <wp:docPr id="7" name="Picture 7" descr="Технологическая карта на работу крана КБ-404.М-1 и крана РДК-25 с грейфер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ехнологическая карта на работу крана КБ-404.М-1 и крана РДК-25 с грейфером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710" cy="764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1 - челюсть тяговая; 2 - челюсть вспомогательная; 3 - тяга неповоротная; 4 - тяга поворотная; 5 - стойка качающаяся; 6 - крюк балансирный; 7 - блок на тяге неповоротной; 8 - блок на стояке качающейся; 9 - ролики; 10 - канат с коушем и кольцом.</w:t>
      </w:r>
    </w:p>
    <w:p w:rsidR="00B70359" w:rsidRPr="00B70359" w:rsidRDefault="00B70359" w:rsidP="00B70359">
      <w:pPr>
        <w:shd w:val="clear" w:color="auto" w:fill="FFFFFF"/>
        <w:spacing w:before="120" w:after="120" w:line="285" w:lineRule="atLeast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Рисунок 2</w:t>
      </w:r>
      <w:r w:rsidRPr="00B70359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 xml:space="preserve">- Одноканатный </w:t>
      </w:r>
      <w:proofErr w:type="spellStart"/>
      <w:r w:rsidRPr="00B70359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двухчелюстной</w:t>
      </w:r>
      <w:proofErr w:type="spellEnd"/>
      <w:r w:rsidRPr="00B70359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 xml:space="preserve"> грейфер в закрытом положении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</w:t>
      </w:r>
    </w:p>
    <w:p w:rsidR="00B70359" w:rsidRPr="00B70359" w:rsidRDefault="00B70359" w:rsidP="00B70359">
      <w:pPr>
        <w:shd w:val="clear" w:color="auto" w:fill="FFFFFF"/>
        <w:spacing w:before="120" w:after="120" w:line="285" w:lineRule="atLeast"/>
        <w:ind w:firstLine="283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 w:type="page"/>
      </w:r>
      <w:bookmarkStart w:id="0" w:name="_GoBack"/>
      <w:r>
        <w:rPr>
          <w:rFonts w:ascii="Georgia" w:eastAsia="Times New Roman" w:hAnsi="Georgia" w:cs="Times New Roman"/>
          <w:b/>
          <w:bCs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6748581" cy="4310576"/>
            <wp:effectExtent l="0" t="0" r="0" b="0"/>
            <wp:docPr id="6" name="Picture 6" descr="Технологическая карта на работу крана КБ-404.М-1 и крана РДК-25 с грейфер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ехнологическая карта на работу крана КБ-404.М-1 и крана РДК-25 с грейфером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8713" cy="4310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Рисунок 3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Схема транспортирования песчаного грунта в котлован под основания фундаментов с помощью крана КБ-404М, оборудованного грейферным ковшом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br w:type="page"/>
      </w:r>
      <w:r>
        <w:rPr>
          <w:rFonts w:ascii="Georgia" w:eastAsia="Times New Roman" w:hAnsi="Georgia" w:cs="Times New Roman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6082665" cy="4492625"/>
            <wp:effectExtent l="0" t="0" r="0" b="3175"/>
            <wp:docPr id="5" name="Picture 5" descr="Технологическая карта на работу крана КБ-404.М-1 и крана РДК-25 с грейфер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Технологическая карта на работу крана КБ-404.М-1 и крана РДК-25 с грейфером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449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val="en-US" w:eastAsia="ru-RU"/>
        </w:rPr>
        <w:t>a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,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val="en-US" w:eastAsia="ru-RU"/>
        </w:rPr>
        <w:t>b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расстояние между осями здания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val="en-US" w:eastAsia="ru-RU"/>
        </w:rPr>
        <w:t>n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расстояние от подошвы откоса до оси здания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proofErr w:type="spellStart"/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val="en-US" w:eastAsia="ru-RU"/>
        </w:rPr>
        <w:t>h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vertAlign w:val="subscript"/>
          <w:lang w:val="en-US" w:eastAsia="ru-RU"/>
        </w:rPr>
        <w:t>k</w:t>
      </w:r>
      <w:proofErr w:type="spellEnd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глубина котлована</w:t>
      </w:r>
    </w:p>
    <w:p w:rsidR="00B70359" w:rsidRPr="00B70359" w:rsidRDefault="00B70359" w:rsidP="00B70359">
      <w:pPr>
        <w:shd w:val="clear" w:color="auto" w:fill="FFFFFF"/>
        <w:spacing w:before="120" w:after="120" w:line="285" w:lineRule="atLeast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Грузовая характеристика крана КБ-404м</w:t>
      </w:r>
    </w:p>
    <w:p w:rsidR="00B70359" w:rsidRPr="00B70359" w:rsidRDefault="00B70359" w:rsidP="00B70359">
      <w:pPr>
        <w:shd w:val="clear" w:color="auto" w:fill="FFFFFF"/>
        <w:spacing w:before="120" w:after="120" w:line="285" w:lineRule="atLeast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Вылет крюка, м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>
        <w:rPr>
          <w:rFonts w:ascii="Georgia" w:eastAsia="Times New Roman" w:hAnsi="Georgi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287645" cy="2206625"/>
            <wp:effectExtent l="0" t="0" r="8255" b="3175"/>
            <wp:docPr id="4" name="Picture 4" descr="Технологическая карта на работу крана КБ-404.М-1 и крана РДК-25 с грейфер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Технологическая карта на работу крана КБ-404.М-1 и крана РДК-25 с грейфером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7645" cy="220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Рисунок 4 - График грузоподъемности и высоты подъема клюка крана КБ-404м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>
        <w:rPr>
          <w:rFonts w:ascii="Georgia" w:eastAsia="Times New Roman" w:hAnsi="Georgia" w:cs="Times New Roman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2673350" cy="2892425"/>
            <wp:effectExtent l="0" t="0" r="0" b="3175"/>
            <wp:docPr id="3" name="Picture 3" descr="Технологическая карта на работу крана КБ-404.М-1 и крана РДК-25 с грейфер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Технологическая карта на работу крана КБ-404.М-1 и крана РДК-25 с грейфером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0" cy="289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Вылет стрелы крана РДК-25 при работе с грейфером должен быть ограничен до 19 м установкой жесткого упора с концевым выключателем.</w:t>
      </w:r>
    </w:p>
    <w:p w:rsidR="00B70359" w:rsidRPr="00B70359" w:rsidRDefault="00B70359" w:rsidP="00B70359">
      <w:pPr>
        <w:shd w:val="clear" w:color="auto" w:fill="FFFFFF"/>
        <w:spacing w:before="120" w:after="120" w:line="285" w:lineRule="atLeast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>
        <w:rPr>
          <w:rFonts w:ascii="Georgia" w:eastAsia="Times New Roman" w:hAnsi="Georgi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2604135" cy="2087245"/>
            <wp:effectExtent l="0" t="0" r="5715" b="8255"/>
            <wp:docPr id="2" name="Picture 2" descr="Технологическая карта на работу крана КБ-404.М-1 и крана РДК-25 с грейфер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Технологическая карта на работу крана КБ-404.М-1 и крана РДК-25 с грейфером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135" cy="208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359" w:rsidRPr="00B70359" w:rsidRDefault="00B70359" w:rsidP="00B70359">
      <w:pPr>
        <w:shd w:val="clear" w:color="auto" w:fill="FFFFFF"/>
        <w:spacing w:before="120" w:after="120" w:line="285" w:lineRule="atLeast"/>
        <w:ind w:firstLine="283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Кривая грузоподъемности крана РДК-25 со стрелой 22,5 м с гуськом 5 м</w:t>
      </w:r>
    </w:p>
    <w:p w:rsidR="00B70359" w:rsidRPr="00B70359" w:rsidRDefault="00B70359" w:rsidP="00B70359">
      <w:pPr>
        <w:shd w:val="clear" w:color="auto" w:fill="FFFFFF"/>
        <w:spacing w:before="120" w:after="120" w:line="285" w:lineRule="atLeast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>
        <w:rPr>
          <w:rFonts w:ascii="Georgia" w:eastAsia="Times New Roman" w:hAnsi="Georgi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2226310" cy="2593975"/>
            <wp:effectExtent l="0" t="0" r="2540" b="0"/>
            <wp:docPr id="1" name="Picture 1" descr="Технологическая карта на работу крана КБ-404.М-1 и крана РДК-25 с грейфер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Технологическая карта на работу крана КБ-404.М-1 и крана РДК-25 с грейфером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259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t>С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vertAlign w:val="subscript"/>
          <w:lang w:eastAsia="ru-RU"/>
        </w:rPr>
        <w:t>1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расстояние от основания откоса котлована до ближайшей опоры крана;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proofErr w:type="spellStart"/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val="en-US" w:eastAsia="ru-RU"/>
        </w:rPr>
        <w:t>h</w:t>
      </w: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vertAlign w:val="subscript"/>
          <w:lang w:val="en-US" w:eastAsia="ru-RU"/>
        </w:rPr>
        <w:t>k</w:t>
      </w:r>
      <w:proofErr w:type="spellEnd"/>
      <w:r w:rsidRPr="00B70359">
        <w:rPr>
          <w:rFonts w:ascii="Georgia" w:eastAsia="Times New Roman" w:hAnsi="Georgia" w:cs="Times New Roman"/>
          <w:color w:val="000000"/>
          <w:sz w:val="24"/>
          <w:szCs w:val="24"/>
          <w:lang w:val="en-US"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глубина котлована;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ru-RU"/>
        </w:rPr>
        <w:lastRenderedPageBreak/>
        <w:t>1 : х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наибольшая крутизна откоса котлована</w:t>
      </w:r>
    </w:p>
    <w:p w:rsidR="00B70359" w:rsidRPr="00B70359" w:rsidRDefault="00B70359" w:rsidP="00B70359">
      <w:pPr>
        <w:shd w:val="clear" w:color="auto" w:fill="FFFFFF"/>
        <w:spacing w:before="120" w:after="180" w:line="285" w:lineRule="atLeast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Рисунок 5</w:t>
      </w:r>
      <w:r w:rsidRPr="00B70359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- Схема перемещения песчаного грунта в траншею грейфером с помощью крана РДК-25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outlineLvl w:val="0"/>
        <w:rPr>
          <w:rFonts w:ascii="Georgia" w:eastAsia="Times New Roman" w:hAnsi="Georgia" w:cs="Times New Roman"/>
          <w:color w:val="000000"/>
          <w:kern w:val="36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kern w:val="36"/>
          <w:sz w:val="20"/>
          <w:szCs w:val="20"/>
          <w:lang w:eastAsia="ru-RU"/>
        </w:rPr>
        <w:t>4. МАШИНЫ, МЕХАНИЗМЫ, ПРИСПОСОБЛЕНИЯ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4"/>
        <w:gridCol w:w="1718"/>
        <w:gridCol w:w="1718"/>
      </w:tblGrid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4.1 Техническая характеристика крана КБ-404.М-1</w:t>
            </w:r>
            <w:r w:rsidRPr="00B70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800" w:type="pct"/>
            <w:vMerge w:val="restart"/>
            <w:vAlign w:val="bottom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00" w:type="pct"/>
            <w:vMerge w:val="restart"/>
            <w:vAlign w:val="bottom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стрелы, м</w:t>
            </w:r>
          </w:p>
        </w:tc>
        <w:tc>
          <w:tcPr>
            <w:tcW w:w="0" w:type="auto"/>
            <w:vMerge/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Грузоподъемность, т:</w:t>
            </w:r>
          </w:p>
        </w:tc>
        <w:tc>
          <w:tcPr>
            <w:tcW w:w="800" w:type="pct"/>
            <w:vMerge w:val="restart"/>
            <w:vAlign w:val="bottom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00" w:type="pct"/>
            <w:vMerge w:val="restart"/>
            <w:vAlign w:val="bottom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8.4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максимальном вылете</w:t>
            </w:r>
          </w:p>
        </w:tc>
        <w:tc>
          <w:tcPr>
            <w:tcW w:w="0" w:type="auto"/>
            <w:vMerge/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минимальном вылете</w:t>
            </w:r>
          </w:p>
        </w:tc>
        <w:tc>
          <w:tcPr>
            <w:tcW w:w="80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80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Вылет крюка, м:</w:t>
            </w:r>
          </w:p>
        </w:tc>
        <w:tc>
          <w:tcPr>
            <w:tcW w:w="800" w:type="pct"/>
            <w:vMerge w:val="restart"/>
            <w:vAlign w:val="bottom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800" w:type="pct"/>
            <w:vMerge w:val="restart"/>
            <w:vAlign w:val="bottom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</w:t>
            </w:r>
          </w:p>
        </w:tc>
        <w:tc>
          <w:tcPr>
            <w:tcW w:w="0" w:type="auto"/>
            <w:vMerge/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0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80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подъема крюка, м:</w:t>
            </w:r>
          </w:p>
        </w:tc>
        <w:tc>
          <w:tcPr>
            <w:tcW w:w="800" w:type="pct"/>
            <w:vMerge w:val="restart"/>
            <w:vAlign w:val="bottom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800" w:type="pct"/>
            <w:vMerge w:val="restart"/>
            <w:vAlign w:val="bottom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максимальном вылете</w:t>
            </w:r>
          </w:p>
        </w:tc>
        <w:tc>
          <w:tcPr>
            <w:tcW w:w="0" w:type="auto"/>
            <w:vMerge/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минимальном вылете</w:t>
            </w:r>
          </w:p>
        </w:tc>
        <w:tc>
          <w:tcPr>
            <w:tcW w:w="80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80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Глубина опускания, м</w:t>
            </w:r>
          </w:p>
        </w:tc>
        <w:tc>
          <w:tcPr>
            <w:tcW w:w="80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0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подъема (опускания), м/мин</w:t>
            </w:r>
          </w:p>
        </w:tc>
        <w:tc>
          <w:tcPr>
            <w:tcW w:w="80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20(5)</w:t>
            </w:r>
          </w:p>
        </w:tc>
        <w:tc>
          <w:tcPr>
            <w:tcW w:w="80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20(5)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мощность электродвигателей, кВт</w:t>
            </w:r>
          </w:p>
        </w:tc>
        <w:tc>
          <w:tcPr>
            <w:tcW w:w="80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0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4.2 Техническая характеристика крана РДК-25</w:t>
            </w:r>
          </w:p>
        </w:tc>
        <w:tc>
          <w:tcPr>
            <w:tcW w:w="800" w:type="pct"/>
            <w:vMerge w:val="restart"/>
            <w:vAlign w:val="bottom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800" w:type="pct"/>
            <w:vMerge w:val="restart"/>
            <w:vAlign w:val="bottom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стрелы, м</w:t>
            </w:r>
          </w:p>
        </w:tc>
        <w:tc>
          <w:tcPr>
            <w:tcW w:w="0" w:type="auto"/>
            <w:vMerge/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гуська, м</w:t>
            </w:r>
          </w:p>
        </w:tc>
        <w:tc>
          <w:tcPr>
            <w:tcW w:w="80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0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Грузоподъемность, т:</w:t>
            </w:r>
          </w:p>
        </w:tc>
        <w:tc>
          <w:tcPr>
            <w:tcW w:w="800" w:type="pct"/>
            <w:vMerge w:val="restart"/>
            <w:vAlign w:val="bottom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800" w:type="pct"/>
            <w:vMerge w:val="restart"/>
            <w:vAlign w:val="bottom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вспомогательный подъем (крюк гуська) при максимальном вылете</w:t>
            </w:r>
          </w:p>
        </w:tc>
        <w:tc>
          <w:tcPr>
            <w:tcW w:w="0" w:type="auto"/>
            <w:vMerge/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вспомогательный подъем (крюк гуська) при минимальном вылете</w:t>
            </w:r>
          </w:p>
        </w:tc>
        <w:tc>
          <w:tcPr>
            <w:tcW w:w="80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0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Вылет крюка гуська, м:</w:t>
            </w:r>
          </w:p>
        </w:tc>
        <w:tc>
          <w:tcPr>
            <w:tcW w:w="800" w:type="pct"/>
            <w:vMerge w:val="restart"/>
            <w:vAlign w:val="bottom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24,25</w:t>
            </w:r>
          </w:p>
        </w:tc>
        <w:tc>
          <w:tcPr>
            <w:tcW w:w="800" w:type="pct"/>
            <w:vMerge w:val="restart"/>
            <w:vAlign w:val="bottom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21,62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</w:t>
            </w:r>
          </w:p>
        </w:tc>
        <w:tc>
          <w:tcPr>
            <w:tcW w:w="0" w:type="auto"/>
            <w:vMerge/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0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10,02</w:t>
            </w:r>
          </w:p>
        </w:tc>
        <w:tc>
          <w:tcPr>
            <w:tcW w:w="80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9,47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подъема крюка гуська, м:</w:t>
            </w:r>
          </w:p>
        </w:tc>
        <w:tc>
          <w:tcPr>
            <w:tcW w:w="800" w:type="pct"/>
            <w:vMerge w:val="restart"/>
            <w:vAlign w:val="bottom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13,96</w:t>
            </w:r>
          </w:p>
        </w:tc>
        <w:tc>
          <w:tcPr>
            <w:tcW w:w="800" w:type="pct"/>
            <w:vMerge w:val="restart"/>
            <w:vAlign w:val="bottom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8,72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максимальном вылете</w:t>
            </w:r>
          </w:p>
        </w:tc>
        <w:tc>
          <w:tcPr>
            <w:tcW w:w="0" w:type="auto"/>
            <w:vMerge/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минимальном вылете</w:t>
            </w:r>
          </w:p>
        </w:tc>
        <w:tc>
          <w:tcPr>
            <w:tcW w:w="80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24,85</w:t>
            </w:r>
          </w:p>
        </w:tc>
        <w:tc>
          <w:tcPr>
            <w:tcW w:w="80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19,88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подъема, опускания, м/мин</w:t>
            </w:r>
          </w:p>
        </w:tc>
        <w:tc>
          <w:tcPr>
            <w:tcW w:w="1600" w:type="pct"/>
            <w:gridSpan w:val="2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15,7-1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передвижения крана, км/ч</w:t>
            </w:r>
          </w:p>
        </w:tc>
        <w:tc>
          <w:tcPr>
            <w:tcW w:w="1600" w:type="pct"/>
            <w:gridSpan w:val="2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вращения поворотной части, об/мин</w:t>
            </w:r>
          </w:p>
        </w:tc>
        <w:tc>
          <w:tcPr>
            <w:tcW w:w="1600" w:type="pct"/>
            <w:gridSpan w:val="2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0,44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установленная мощность электродвигателей, кВт</w:t>
            </w:r>
          </w:p>
        </w:tc>
        <w:tc>
          <w:tcPr>
            <w:tcW w:w="1600" w:type="pct"/>
            <w:gridSpan w:val="2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Габаритные размеры, мм:</w:t>
            </w:r>
          </w:p>
        </w:tc>
        <w:tc>
          <w:tcPr>
            <w:tcW w:w="1600" w:type="pct"/>
            <w:gridSpan w:val="2"/>
            <w:vMerge w:val="restart"/>
            <w:vAlign w:val="bottom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6300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длина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</w:t>
            </w:r>
          </w:p>
        </w:tc>
        <w:tc>
          <w:tcPr>
            <w:tcW w:w="1600" w:type="pct"/>
            <w:gridSpan w:val="2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3225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</w:t>
            </w:r>
          </w:p>
        </w:tc>
        <w:tc>
          <w:tcPr>
            <w:tcW w:w="1600" w:type="pct"/>
            <w:gridSpan w:val="2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3660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4.3 Техническая характеристика грейфера</w:t>
            </w:r>
          </w:p>
        </w:tc>
        <w:tc>
          <w:tcPr>
            <w:tcW w:w="1600" w:type="pct"/>
            <w:gridSpan w:val="2"/>
            <w:vMerge w:val="restar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Двухчелюстной</w:t>
            </w:r>
            <w:proofErr w:type="spellEnd"/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одноканатный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и привод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Емкость, м</w:t>
            </w: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600" w:type="pct"/>
            <w:gridSpan w:val="2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Собственная масса, т</w:t>
            </w:r>
          </w:p>
        </w:tc>
        <w:tc>
          <w:tcPr>
            <w:tcW w:w="1600" w:type="pct"/>
            <w:gridSpan w:val="2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Грузоподъемность, т</w:t>
            </w:r>
          </w:p>
        </w:tc>
        <w:tc>
          <w:tcPr>
            <w:tcW w:w="1600" w:type="pct"/>
            <w:gridSpan w:val="2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насыпная масса материала, т/м</w:t>
            </w: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600" w:type="pct"/>
            <w:gridSpan w:val="2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Габаритные размеры, м</w:t>
            </w:r>
          </w:p>
        </w:tc>
        <w:tc>
          <w:tcPr>
            <w:tcW w:w="1600" w:type="pct"/>
            <w:gridSpan w:val="2"/>
            <w:vMerge w:val="restar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грейфера в закрытом состоянии</w:t>
            </w:r>
          </w:p>
        </w:tc>
        <w:tc>
          <w:tcPr>
            <w:tcW w:w="1600" w:type="pct"/>
            <w:gridSpan w:val="2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открытом состоянии</w:t>
            </w:r>
          </w:p>
        </w:tc>
        <w:tc>
          <w:tcPr>
            <w:tcW w:w="1600" w:type="pct"/>
            <w:gridSpan w:val="2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2,055</w:t>
            </w:r>
          </w:p>
        </w:tc>
      </w:tr>
      <w:tr w:rsidR="00B70359" w:rsidRPr="00B70359" w:rsidTr="00B70359">
        <w:trPr>
          <w:jc w:val="center"/>
        </w:trPr>
        <w:tc>
          <w:tcPr>
            <w:tcW w:w="3350" w:type="pct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закрытого грейфера с канатом</w:t>
            </w:r>
          </w:p>
        </w:tc>
        <w:tc>
          <w:tcPr>
            <w:tcW w:w="1600" w:type="pct"/>
            <w:gridSpan w:val="2"/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</w:tr>
    </w:tbl>
    <w:p w:rsidR="00B70359" w:rsidRPr="00B70359" w:rsidRDefault="00B70359" w:rsidP="00B70359">
      <w:pPr>
        <w:shd w:val="clear" w:color="auto" w:fill="FFFFFF"/>
        <w:spacing w:before="120" w:after="120" w:line="285" w:lineRule="atLeast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4..4 Техническая характеристика каната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outlineLvl w:val="4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Таблица 2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1"/>
        <w:gridCol w:w="2059"/>
        <w:gridCol w:w="846"/>
        <w:gridCol w:w="1901"/>
        <w:gridCol w:w="1257"/>
        <w:gridCol w:w="1270"/>
        <w:gridCol w:w="708"/>
        <w:gridCol w:w="1428"/>
      </w:tblGrid>
      <w:tr w:rsidR="00B70359" w:rsidRPr="00B70359" w:rsidTr="00B7035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каната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Нескручивающаяся</w:t>
            </w:r>
            <w:proofErr w:type="spellEnd"/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крестовидная правая </w:t>
            </w:r>
            <w:proofErr w:type="spellStart"/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свивка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каната,</w:t>
            </w:r>
          </w:p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Временное сопротивление проволоки при растяжении, кг/мм</w:t>
            </w: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Разрывное усилие каната в целом, 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Расчетное натяжение ветви каната, 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каната,</w:t>
            </w:r>
          </w:p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запаса прочности</w:t>
            </w:r>
          </w:p>
        </w:tc>
      </w:tr>
      <w:tr w:rsidR="00B70359" w:rsidRPr="00B70359" w:rsidTr="00B7035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Грейферный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Черт. 5009 СКБ </w:t>
            </w:r>
            <w:proofErr w:type="spellStart"/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Мосстрой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</w:tbl>
    <w:p w:rsidR="00B70359" w:rsidRPr="00B70359" w:rsidRDefault="00B70359" w:rsidP="00B70359">
      <w:pPr>
        <w:shd w:val="clear" w:color="auto" w:fill="FFFFFF"/>
        <w:spacing w:after="180" w:line="285" w:lineRule="atLeast"/>
        <w:jc w:val="center"/>
        <w:outlineLvl w:val="4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4.5 Индивидуальные средства защиты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outlineLvl w:val="4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Таблица 3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6"/>
        <w:gridCol w:w="3366"/>
        <w:gridCol w:w="1194"/>
        <w:gridCol w:w="1954"/>
      </w:tblGrid>
      <w:tr w:rsidR="00B70359" w:rsidRPr="00B70359" w:rsidTr="00B70359">
        <w:trPr>
          <w:jc w:val="center"/>
        </w:trPr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ГОСТ, ТУ</w:t>
            </w:r>
          </w:p>
        </w:tc>
      </w:tr>
      <w:tr w:rsidR="00B70359" w:rsidRPr="00B70359" w:rsidTr="00B70359">
        <w:trPr>
          <w:jc w:val="center"/>
        </w:trPr>
        <w:tc>
          <w:tcPr>
            <w:tcW w:w="19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Комбинезон тип «А»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безопасного ведения работ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Каждому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 12.4.100-80</w:t>
            </w:r>
          </w:p>
        </w:tc>
      </w:tr>
      <w:tr w:rsidR="00B70359" w:rsidRPr="00B70359" w:rsidTr="00B70359">
        <w:trPr>
          <w:jc w:val="center"/>
        </w:trPr>
        <w:tc>
          <w:tcPr>
            <w:tcW w:w="19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Каска «Строитель»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 12.4.87-84</w:t>
            </w:r>
          </w:p>
        </w:tc>
      </w:tr>
      <w:tr w:rsidR="00B70359" w:rsidRPr="00B70359" w:rsidTr="00B70359">
        <w:trPr>
          <w:jc w:val="center"/>
        </w:trPr>
        <w:tc>
          <w:tcPr>
            <w:tcW w:w="19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Рукавицы комбинированные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 12.4.010-75</w:t>
            </w:r>
          </w:p>
        </w:tc>
      </w:tr>
      <w:tr w:rsidR="00B70359" w:rsidRPr="00B70359" w:rsidTr="00B70359">
        <w:trPr>
          <w:jc w:val="center"/>
        </w:trPr>
        <w:tc>
          <w:tcPr>
            <w:tcW w:w="19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Диэлектрические галоши и перчатки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-"-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 13385-78</w:t>
            </w:r>
          </w:p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 381063-59279</w:t>
            </w:r>
          </w:p>
        </w:tc>
      </w:tr>
    </w:tbl>
    <w:p w:rsidR="00B70359" w:rsidRPr="00B70359" w:rsidRDefault="00B70359" w:rsidP="00B70359">
      <w:pPr>
        <w:shd w:val="clear" w:color="auto" w:fill="FFFFFF"/>
        <w:spacing w:after="180" w:line="285" w:lineRule="atLeast"/>
        <w:outlineLvl w:val="0"/>
        <w:rPr>
          <w:rFonts w:ascii="Georgia" w:eastAsia="Times New Roman" w:hAnsi="Georgia" w:cs="Times New Roman"/>
          <w:color w:val="000000"/>
          <w:kern w:val="36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kern w:val="36"/>
          <w:sz w:val="20"/>
          <w:szCs w:val="20"/>
          <w:lang w:eastAsia="ru-RU"/>
        </w:rPr>
        <w:t>5. ОХРАНА ТРУДА И ТЕХНИКА БЕЗОПАСНОСТИ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5.1 Работы по перемещению песчаного грунта с использованием </w:t>
      </w:r>
      <w:proofErr w:type="spellStart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двухчелюстного</w:t>
      </w:r>
      <w:proofErr w:type="spellEnd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 одноканатного грейфера производят в соответствии со СНиП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val="en-US" w:eastAsia="ru-RU"/>
        </w:rPr>
        <w:t>III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-4-80* «Техника безопасности в строительстве», СНиП 12-03-2001 «Безопасность труда в строительстве. Часть 1. Общие требования», ПБ 10-382-00 «Правила устройства и безопасной эксплуатации грузоподъемных кранов», утвержденных Госгортехнадзором России в 2000 г., «Правилами технической эксплуатации электроустановок потребителей» и «Правилами техники безопасности электроустановок потребителей», утвержденными </w:t>
      </w:r>
      <w:proofErr w:type="spellStart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Госэнергонадзором</w:t>
      </w:r>
      <w:proofErr w:type="spellEnd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, проектом производства работ, настоящей технологической картой, Инструкцией по эксплуатации </w:t>
      </w:r>
      <w:proofErr w:type="spellStart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двухчелюстного</w:t>
      </w:r>
      <w:proofErr w:type="spellEnd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 грейфера.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lastRenderedPageBreak/>
        <w:t>5.2 Администрация строительного управления должна обеспечить содержание кранов, крановых путей, грузозахватных приспособлений в исправном состоянии. В этих целях администрация должна: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назначить приказом ответственных лиц за безопасную эксплуатацию кранов;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создать ремонтную службу, обеспечивающую содержание кранов, крановых путей, съемных грузозахватных приспособлений и тары в исправном состоянии;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установить порядок обучения и проверки знаний обслуживающего персонала;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обеспечить снабжение ИТР руководящими материалами, а обслуживающий персонал - производственными инструкциями;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обеспечить выполнение ИТР требований правил, а обслуживающему персоналу -требований производственных инструкций.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5.3 На строительной площадке должно быть в каждой смене назначено приказом лицо, ответственное за безопасное производство работ по перемещению грузов кранами, из числа инженерно-технических работников после проверки знаний соответствующих разделов ПБ 10-382-00 «Правила устройства и безопасной эксплуатации грузоподъемных кранов». Проверка знаний должна производиться комиссией. Лицам, прошедшим проверку знаний, выдается удостоверение. Периодическая проверка знаний проводится через три года.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В отдельных случаях по согласованию с местным органом технадзора наблюдение за безопасной работой крана с грейфером может быть поручено бригадиру. При этом инженерно-технические работники должны выполнять обязанности по созданию безопасных условий работы.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5.4 Ответственным лицом за эксплуатацию электрохозяйства на строительном объекте должен быть назначен аттестованный инженерно-технический работник с квалификационной группой не ниже четвертой.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5.5 В случае болезни лиц, ответственных за безопасное производство работ по перемещению грузов кранами, начальнику строительного участка разрешается производить их замену только работниками, указанными в приказе о назначении лиц, ответственных за безопасное производство работ по перемещению грузов кранами. При отсутствии такой возможности издается дополнительный приказ о назначении другого аттестованного работника. Аналогично производится замена крановщиков приказом по управлению механизации.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5.6 График выхода на работу лиц, ответственных за безопасное производство работ по перемещению грузов кранами, и персонала, обслуживающего кран, составляет на объекте начальник участка (старший производитель работ) на срок не более одного месяца; график составляется не позже чем за сутки до окончания действия предыдущего.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5.7 Перед началом работ в местах, где имеется или может возникнуть производственная опасность (вне связи с характером выполняемой работы), ответственному исполнителю работ и машинисту крана необходимо выдать наряд-допуск на производство работ повышенной опасности по установленной форме.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5.8 Перед началом работы крана с грейфером лицо, ответственное за безопасное производство работ с краном, должно ознакомить машиниста с работой одноканатного </w:t>
      </w:r>
      <w:proofErr w:type="spellStart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двухчелюстного</w:t>
      </w:r>
      <w:proofErr w:type="spellEnd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 грейфера и провести обязательный инструктаж на рабочем месте, о чем делается запись с журнале инструктажа.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Организация инструктажа работающих производится в соответствии с ГОСТ 12.0.004-90. Проект производства работ и технологическую карту должны изучить инженерно-технические работники, имеющие отношение к производству работ с грузоподъемными кранами.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5.9 Запрещается производство работ стреловыми кранами без предварительной проверки правильности их установки и условий безопасности при выполнении работ, для чего следует обязать лиц, ответственных за безопасное производство работ, в вахтенном журнале крановщика сделать запись: «Установку крана на 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lastRenderedPageBreak/>
        <w:t>указанном мною месте в соответствии с ППР проверил. Работу крана разрешаю со стоянки № ...». Эта запись должна быть сделана и заверена его подписью до подъема стрелы в рабочее состояние.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5.10 Работа кранов, оборудованных грейфером, допускается при отсутствии в зоне их действия людей, в том числе подсобных рабочих, обслуживающих кран. Подсобные рабочие могут допускаться к выполнению своих обязанностей только во время перерывов в работе крана, после того как грейфер будет опущен на землю и находится в устойчивом положении.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В зоне работы крана по производственной необходимости могут находиться люди под ответственность производителя работ (мастера).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5.11 Грузоподъемные машины могут допускаться к работе с одноканатным грейфером только после взвешивания грунта при пробном зачерпывании. Пробное зачерпывание должно производиться с горизонтальной поверхности свеженасыпанного грунта.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5.12 Масса грейфера с зачерпнутым грунтом не должна превышать грузоподъемности крана, соответствующей рабочему вылету стрелы.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5.13 Грейфер должен быть снабжен табличкой с указанием завода-изготовителя, инвентарного номера, собственной массы, вида грунта, для перевалки которого грейфер предназначен, наибольшей допустимой массы зачерпнутого материала. При отсутствии заводской таблички она должна быть восстановлена владельцем грейфера.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Одноканатные </w:t>
      </w:r>
      <w:proofErr w:type="spellStart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двухчелюстные</w:t>
      </w:r>
      <w:proofErr w:type="spellEnd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 грейферы должны снабжаться, помимо таблички, паспортом, содержащим все данные о грейфере.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5.14 Грейфер необходимо зарегистрировать в журнале учета грузозахватных приспособлений.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5.15 Крановщик обязан ежедневно перед началом работ осматривать состояние грейфера.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5.16 Во время работы необходимо вести постоянное наблюдение за канатом, не допуская его защемления и перетирания, своевременно подавать заявки на замену каната.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5.17 Регулярно один раз в неделю производить смазку осей направляющих роликов, балансирного крюка, всех блоков и пальцев тяг и стойки (пресс-солидол, ГОСТ 4366-76). Канат следует смазывать смазкой канатной № 39 (ГОСТ 5570-69).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5.18 При работе крана с грейфером запрещается: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находиться рабочим в зоне загрузки и выгрузки грейфера, а также в зоне действия крана;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поднимать грейфер с не полностью закрытыми челюстями;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изменять вручную или с помощью каких-либо предметов положение грейфера при переноске его краном, а также во время его загрузки или выгрузки;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применять приспособления, позволяющие открывать или закрывать грейфер на весу;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захватывать грейфером материалы, примерзшие к земле;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- работать грейфером с канатом, имеющим обрыв одной пряди или 10 обрывов проволоки на длине одного шага </w:t>
      </w:r>
      <w:proofErr w:type="spellStart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свивки</w:t>
      </w:r>
      <w:proofErr w:type="spellEnd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, а также при износе или коррозии каната, достигшей 40 % или более первоначального диаметра проволоки;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использовать грейфер для подъема людей и выполнения работ, на которые он не рассчитан.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5.19 Грейфер при перемещении его в горизонтальном направлении должен быть предварительно поднят на 0,5 м выше встречающихся на пути предметов.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lastRenderedPageBreak/>
        <w:t>5.20 В кабине крановщика должны быть установлены указатели положения грузозахватного органа (грейфера) по высоте и вдоль пролета.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5.21 В нижнем рабочем положении грейфера на грузовом барабане крана должно оставаться не менее 1,5 витков каната, не считая каната под прижимными устройствами.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5.22 Стреловой рельсовый кран должен быть оборудован следующими приборами и устройствами безопасности: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ограничителем грузоподъемности;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концевыми выключателями;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звуковым сигнальным прибором;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указателем грузоподъемности и вылета;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анемометром;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противоугонным устройством;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предохранительными щитками;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буферами;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опорными элементами.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5.23 Гусеничный кран должен быть оборудован следующими приборами и устройствами безопасности: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ограничителем грузоподъемности;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концевыми выключателями высоты подъема крюка;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звуковым сигнальным прибором;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указателем грузоподъемности и вылета;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 приборами АСОН, УСОМ, УАЗ (служат для включения звукового и светового сигнала при недопустимом приближении стрелы к ВЛЭП).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5.24 Наибольшую крутизну откосов траншей и котлованов, устраиваемых без креплений в грунтах, находящихся выше уровня грунтовых вод (с учетом капиллярного поднятия), и в грунтах, осушенных с помощью искусственного водопонижения, следует принимать в соответствии с таблицей 4.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outlineLvl w:val="4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Таблица 4</w:t>
      </w:r>
    </w:p>
    <w:p w:rsidR="00B70359" w:rsidRPr="00B70359" w:rsidRDefault="00B70359" w:rsidP="00B70359">
      <w:pPr>
        <w:shd w:val="clear" w:color="auto" w:fill="FFFFFF"/>
        <w:spacing w:before="120" w:after="120" w:line="285" w:lineRule="atLeast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Показатели крутизны откосов траншей и котлованов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7"/>
        <w:gridCol w:w="1585"/>
        <w:gridCol w:w="1585"/>
        <w:gridCol w:w="1266"/>
        <w:gridCol w:w="1585"/>
        <w:gridCol w:w="1267"/>
        <w:gridCol w:w="1905"/>
      </w:tblGrid>
      <w:tr w:rsidR="00B70359" w:rsidRPr="00B70359" w:rsidTr="00B70359">
        <w:trPr>
          <w:jc w:val="center"/>
        </w:trPr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Грунты</w:t>
            </w:r>
          </w:p>
        </w:tc>
        <w:tc>
          <w:tcPr>
            <w:tcW w:w="43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Наибольшая крутизна откосов при глубине выемки, м, не более</w:t>
            </w:r>
          </w:p>
        </w:tc>
      </w:tr>
      <w:tr w:rsidR="00B70359" w:rsidRPr="00B70359" w:rsidTr="00B703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0359" w:rsidRPr="00B70359" w:rsidTr="00B70359">
        <w:trPr>
          <w:trHeight w:val="11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 между направлением откоса и горизонталью, град.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высоты откоса к его заложению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 между направлением откоса и горизонталью,</w:t>
            </w:r>
          </w:p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град.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высоты откоса к его заложению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 между направлением откоса и горизонталью,</w:t>
            </w:r>
          </w:p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град.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высоты откоса к его заложению</w:t>
            </w:r>
          </w:p>
        </w:tc>
      </w:tr>
      <w:tr w:rsidR="00B70359" w:rsidRPr="00B70359" w:rsidTr="00B70359">
        <w:trPr>
          <w:trHeight w:val="704"/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Насыпные неуплотненные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1:0,67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1:1,25</w:t>
            </w:r>
          </w:p>
        </w:tc>
      </w:tr>
      <w:tr w:rsidR="00B70359" w:rsidRPr="00B70359" w:rsidTr="00B70359">
        <w:trPr>
          <w:trHeight w:val="704"/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Песчаные и гравийные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1:0,5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1:1</w:t>
            </w:r>
          </w:p>
        </w:tc>
      </w:tr>
      <w:tr w:rsidR="00B70359" w:rsidRPr="00B70359" w:rsidTr="00B70359">
        <w:trPr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Супесь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1:0,25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1:0,67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1:0,85</w:t>
            </w:r>
          </w:p>
        </w:tc>
      </w:tr>
      <w:tr w:rsidR="00B70359" w:rsidRPr="00B70359" w:rsidTr="00B70359">
        <w:trPr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Суглинок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1:0,5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1:0,75</w:t>
            </w:r>
          </w:p>
        </w:tc>
      </w:tr>
      <w:tr w:rsidR="00B70359" w:rsidRPr="00B70359" w:rsidTr="00B70359">
        <w:trPr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Глина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1:0,25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1:0,5</w:t>
            </w:r>
          </w:p>
        </w:tc>
      </w:tr>
      <w:tr w:rsidR="00B70359" w:rsidRPr="00B70359" w:rsidTr="00B70359">
        <w:trPr>
          <w:trHeight w:val="466"/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Лессы и лессовидные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1:0,5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1:0,5</w:t>
            </w:r>
          </w:p>
        </w:tc>
      </w:tr>
      <w:tr w:rsidR="00B70359" w:rsidRPr="00B70359" w:rsidTr="00B70359">
        <w:trPr>
          <w:trHeight w:val="1874"/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  <w:lang w:eastAsia="ru-RU"/>
              </w:rPr>
              <w:t>Примечания</w:t>
            </w: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При напластовании различных видов грунта крутизну откосов для всех пластов надлежит назначать по более слабому виду грунта.</w:t>
            </w:r>
          </w:p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Ширина полок и крутизна откосов траншей для совмещенной прокладки трубопроводов должны определяться проектом.</w:t>
            </w:r>
          </w:p>
          <w:p w:rsidR="00B70359" w:rsidRPr="00B70359" w:rsidRDefault="00B70359" w:rsidP="00B70359">
            <w:pPr>
              <w:shd w:val="clear" w:color="auto" w:fill="FFFFFF"/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К насыпным грунтам относятся грунты, пролежавшие в отвалах менее 6 мес. и не подвергавшиеся искусственному уплотнению (проездом, укаткой и т.п.).</w:t>
            </w:r>
          </w:p>
        </w:tc>
      </w:tr>
    </w:tbl>
    <w:p w:rsidR="00B70359" w:rsidRPr="00B70359" w:rsidRDefault="00B70359" w:rsidP="00B70359">
      <w:pPr>
        <w:shd w:val="clear" w:color="auto" w:fill="FFFFFF"/>
        <w:spacing w:after="180" w:line="285" w:lineRule="atLeast"/>
        <w:outlineLvl w:val="0"/>
        <w:rPr>
          <w:rFonts w:ascii="Georgia" w:eastAsia="Times New Roman" w:hAnsi="Georgia" w:cs="Times New Roman"/>
          <w:color w:val="000000"/>
          <w:kern w:val="36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kern w:val="36"/>
          <w:sz w:val="20"/>
          <w:szCs w:val="20"/>
          <w:lang w:eastAsia="ru-RU"/>
        </w:rPr>
        <w:t>6 СПИСОК ИСПОЛЬЗОВАННОЙ ЛИТЕРАТУРЫ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1. СНиП 3.02.01-87 Земляные сооружения, основания и фундаменты.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2. СНиП</w:t>
      </w:r>
      <w:r w:rsidRPr="00B7035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val="en-US" w:eastAsia="ru-RU"/>
        </w:rPr>
        <w:t>III</w:t>
      </w: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-4-80* Техника безопасности в строительстве.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3. СНиП 12-03-2001 Безопасность труда в строительстве. Часть 1. Общие требования.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4. ГОСТ Р 51248-99 Пути наземные рельсовые крановые. Общие технические требования.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5. ПБ 10-382-00 Правила устройства и безопасной эксплуатации грузоподъемных кранов, 2000 г.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6. </w:t>
      </w:r>
      <w:proofErr w:type="spellStart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ЕНиР</w:t>
      </w:r>
      <w:proofErr w:type="spellEnd"/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. Единые нормы и расценки на строительные, монтажные и ремонтно-строительные работы. Сборник Е1 «Внутрипостроечные транспортные работы». Сборник Е2 «Земляные работы».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7. Стреловые самоходные краны. Часть 2. Пневмоколесные и гусеничные краны. 1996 г.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8. Рельсовые стреловые и башенные краны. Часть 3. 1996 г.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9. Грузозахватные устройства. Справочник, 1980 г.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10. Правила технической эксплуатации электроустановок потребителей, 1988 г.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11. Крановые грузозахватные устройства. Справочник, 1982 г.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12. Перечень нормативной документации, утвержденный Госстроем СССР, 1987 г.</w:t>
      </w:r>
    </w:p>
    <w:p w:rsidR="00B70359" w:rsidRPr="00B70359" w:rsidRDefault="00B70359" w:rsidP="00B70359">
      <w:pPr>
        <w:shd w:val="clear" w:color="auto" w:fill="FFFFFF"/>
        <w:spacing w:after="180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B70359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13 Сборник инструкций по безопасной эксплуатации грузоподъемных кранов, 1985 г.19 -</w:t>
      </w:r>
    </w:p>
    <w:p w:rsidR="00DF28E4" w:rsidRDefault="00DF28E4"/>
    <w:sectPr w:rsidR="00DF28E4" w:rsidSect="00B70359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359"/>
    <w:rsid w:val="00B70359"/>
    <w:rsid w:val="00DF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703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5">
    <w:name w:val="heading 5"/>
    <w:basedOn w:val="Normal"/>
    <w:link w:val="Heading5Char"/>
    <w:uiPriority w:val="9"/>
    <w:qFormat/>
    <w:rsid w:val="00B7035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03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B703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NormalWeb">
    <w:name w:val="Normal (Web)"/>
    <w:basedOn w:val="Normal"/>
    <w:uiPriority w:val="99"/>
    <w:unhideWhenUsed/>
    <w:rsid w:val="00B70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rsid w:val="00B70359"/>
  </w:style>
  <w:style w:type="paragraph" w:styleId="Caption">
    <w:name w:val="caption"/>
    <w:basedOn w:val="Normal"/>
    <w:uiPriority w:val="35"/>
    <w:qFormat/>
    <w:rsid w:val="00B70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0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3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703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5">
    <w:name w:val="heading 5"/>
    <w:basedOn w:val="Normal"/>
    <w:link w:val="Heading5Char"/>
    <w:uiPriority w:val="9"/>
    <w:qFormat/>
    <w:rsid w:val="00B7035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03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B703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NormalWeb">
    <w:name w:val="Normal (Web)"/>
    <w:basedOn w:val="Normal"/>
    <w:uiPriority w:val="99"/>
    <w:unhideWhenUsed/>
    <w:rsid w:val="00B70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rsid w:val="00B70359"/>
  </w:style>
  <w:style w:type="paragraph" w:styleId="Caption">
    <w:name w:val="caption"/>
    <w:basedOn w:val="Normal"/>
    <w:uiPriority w:val="35"/>
    <w:qFormat/>
    <w:rsid w:val="00B70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0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3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8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3520</Words>
  <Characters>20066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Cdst</Company>
  <LinksUpToDate>false</LinksUpToDate>
  <CharactersWithSpaces>23539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Povedskiy</dc:creator>
  <cp:lastModifiedBy>Vladimir Povedskiy</cp:lastModifiedBy>
  <cp:revision>1</cp:revision>
  <dcterms:created xsi:type="dcterms:W3CDTF">2013-07-17T06:59:00Z</dcterms:created>
  <dcterms:modified xsi:type="dcterms:W3CDTF">2013-07-17T07:01:00Z</dcterms:modified>
</cp:coreProperties>
</file>